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1ef7589674cf407b" /></Relationships>
</file>

<file path=word/document.xml><?xml version="1.0" encoding="utf-8"?>
<w:document xmlns:w="http://schemas.openxmlformats.org/wordprocessingml/2006/main">
  <w:body>
    <w:p>
      <w:r>
        <w:rPr>
          <w:b/>
        </w:rPr>
        <w:t xml:space="preserve">Arts Academy CS</w:t>
      </w:r>
      <w:r>
        <w:br/>
      </w:r>
      <w:r>
        <w:t xml:space="preserve">Schoolwide Title 1 Comprehensive Plan | 2025 - 2028</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Charter School                          </w:t>
            </w:r>
          </w:p>
        </w:tc>
        <w:tc>
          <w:tcPr>
            <w:vAlign w:val="center"/>
          </w:tcPr>
          <w:p>
            <w:r>
              <w:t xml:space="preserve">121395927</w:t>
            </w:r>
          </w:p>
        </w:tc>
      </w:tr>
      <w:tr>
        <w:tc>
          <w:tcPr>
            <w:gridSpan w:val="3"/>
            <w:vAlign w:val="center"/>
          </w:tcPr>
          <w:p>
            <w:r>
              <w:rPr>
                <w:b/>
              </w:rPr>
              <w:t xml:space="preserve">Address 1</w:t>
            </w:r>
          </w:p>
        </w:tc>
      </w:tr>
      <w:tr>
        <w:tc>
          <w:tcPr>
            <w:gridSpan w:val="3"/>
            <w:vAlign w:val="center"/>
          </w:tcPr>
          <w:p>
            <w:r>
              <w:t xml:space="preserve">1610 East Emmaus Avenue</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Allentown</w:t>
            </w:r>
          </w:p>
        </w:tc>
        <w:tc>
          <w:tcPr>
            <w:vAlign w:val="center"/>
          </w:tcPr>
          <w:p>
            <w:r>
              <w:t xml:space="preserve">PA</w:t>
            </w:r>
          </w:p>
        </w:tc>
        <w:tc>
          <w:tcPr>
            <w:vAlign w:val="center"/>
          </w:tcPr>
          <w:p>
            <w:r>
              <w:t xml:space="preserve">18103</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Mr Karl  Eisenhart </w:t>
            </w:r>
          </w:p>
        </w:tc>
        <w:tc>
          <w:tcPr>
            <w:vAlign w:val="center"/>
          </w:tcPr>
          <w:p>
            <w:r>
              <w:t xml:space="preserve">keisenhart@arts-cs.org</w:t>
            </w:r>
          </w:p>
        </w:tc>
      </w:tr>
      <w:tr>
        <w:tc>
          <w:tcPr>
            <w:gridSpan w:val="3"/>
            <w:vAlign w:val="center"/>
          </w:tcPr>
          <w:p>
            <w:r>
              <w:rPr>
                <w:b/>
              </w:rPr>
              <w:t xml:space="preserve">Single Point of Contact Name</w:t>
            </w:r>
          </w:p>
        </w:tc>
      </w:tr>
      <w:tr>
        <w:tc>
          <w:tcPr>
            <w:gridSpan w:val="3"/>
            <w:vAlign w:val="center"/>
          </w:tcPr>
          <w:p>
            <w:r>
              <w:t xml:space="preserve">Karl Eisenhart</w:t>
            </w:r>
          </w:p>
        </w:tc>
      </w:tr>
      <w:tr>
        <w:tc>
          <w:tcPr>
            <w:gridSpan w:val="3"/>
            <w:vAlign w:val="center"/>
          </w:tcPr>
          <w:p>
            <w:r>
              <w:rPr>
                <w:b/>
              </w:rPr>
              <w:t xml:space="preserve">Single Point of Contact Email</w:t>
            </w:r>
          </w:p>
        </w:tc>
      </w:tr>
      <w:tr>
        <w:tc>
          <w:tcPr>
            <w:gridSpan w:val="3"/>
            <w:vAlign w:val="center"/>
          </w:tcPr>
          <w:p>
            <w:r>
              <w:t xml:space="preserve">keisenhart@arts-cs.org</w:t>
            </w:r>
          </w:p>
        </w:tc>
      </w:tr>
      <w:tr>
        <w:tc>
          <w:tcPr>
            <w:gridSpan w:val="2"/>
            <w:vAlign w:val="center"/>
          </w:tcPr>
          <w:p>
            <w:r>
              <w:rPr>
                <w:b/>
              </w:rPr>
              <w:t xml:space="preserve">Single Point of Contact Phone Number</w:t>
            </w:r>
          </w:p>
        </w:tc>
        <w:tc>
          <w:tcPr>
            <w:vAlign w:val="center"/>
          </w:tcPr>
          <w:p>
            <w:r>
              <w:rPr>
                <w:b/>
              </w:rPr>
              <w:t xml:space="preserve">Single Point of Contact Extension</w:t>
            </w:r>
          </w:p>
        </w:tc>
      </w:tr>
      <w:tr>
        <w:tc>
          <w:tcPr>
            <w:gridSpan w:val="2"/>
            <w:vAlign w:val="center"/>
          </w:tcPr>
          <w:p>
            <w:r>
              <w:t xml:space="preserve">6103510234</w:t>
            </w:r>
          </w:p>
        </w:tc>
        <w:tc>
          <w:tcPr>
            <w:vAlign w:val="center"/>
          </w:tcPr>
          <w:p>
            <w:r>
              <w:t xml:space="preserve">506</w:t>
            </w:r>
          </w:p>
        </w:tc>
      </w:tr>
      <w:tr>
        <w:tc>
          <w:tcPr>
            <w:gridSpan w:val="3"/>
            <w:vAlign w:val="center"/>
          </w:tcPr>
          <w:p>
            <w:r>
              <w:rPr>
                <w:b/>
              </w:rPr>
              <w:t xml:space="preserve">Principal Name</w:t>
            </w:r>
          </w:p>
        </w:tc>
      </w:tr>
      <w:tr>
        <w:tc>
          <w:tcPr>
            <w:gridSpan w:val="3"/>
            <w:vAlign w:val="center"/>
          </w:tcPr>
          <w:p>
            <w:r>
              <w:t xml:space="preserve">Jamie Hill</w:t>
            </w:r>
          </w:p>
        </w:tc>
      </w:tr>
      <w:tr>
        <w:tc>
          <w:tcPr>
            <w:gridSpan w:val="3"/>
            <w:vAlign w:val="center"/>
          </w:tcPr>
          <w:p>
            <w:r>
              <w:rPr>
                <w:b/>
              </w:rPr>
              <w:t xml:space="preserve">Principal Email</w:t>
            </w:r>
          </w:p>
        </w:tc>
      </w:tr>
      <w:tr>
        <w:tc>
          <w:tcPr>
            <w:gridSpan w:val="3"/>
            <w:vAlign w:val="center"/>
          </w:tcPr>
          <w:p>
            <w:r>
              <w:t xml:space="preserve">jhill@arts-cs.org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6103510234</w:t>
            </w:r>
          </w:p>
        </w:tc>
        <w:tc>
          <w:tcPr>
            <w:vAlign w:val="center"/>
          </w:tcPr>
          <w:p>
            <w:r>
              <w:t xml:space="preserve">518</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Mary Gotzon</w:t>
            </w:r>
          </w:p>
        </w:tc>
        <w:tc>
          <w:tcPr>
            <w:vAlign w:val="center"/>
          </w:tcPr>
          <w:p>
            <w:r>
              <w:t xml:space="preserve">mgotzon@arts-cs.org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Mary Gotzon                                                </w:t>
            </w:r>
          </w:p>
        </w:tc>
        <w:tc>
          <w:tcPr>
            <w:vAlign w:val="center"/>
          </w:tcPr>
          <w:p>
            <w:r>
              <w:t xml:space="preserve">Staff Member                                                </w:t>
            </w:r>
          </w:p>
        </w:tc>
        <w:tc>
          <w:tcPr>
            <w:vAlign w:val="center"/>
          </w:tcPr>
          <w:p>
            <w:r>
              <w:t xml:space="preserve">Arts Academy Charter Middle School                                                </w:t>
            </w:r>
          </w:p>
        </w:tc>
        <w:tc>
          <w:tcPr>
            <w:vAlign w:val="center"/>
          </w:tcPr>
          <w:p>
            <w:r>
              <w:t xml:space="preserve">mgotzon@arts-cs.org                                                </w:t>
            </w:r>
          </w:p>
        </w:tc>
      </w:tr>
      <w:tr>
        <w:tc>
          <w:tcPr>
            <w:vAlign w:val="center"/>
          </w:tcPr>
          <w:p>
            <w:r>
              <w:t xml:space="preserve">Christa Greagori                                                </w:t>
            </w:r>
          </w:p>
        </w:tc>
        <w:tc>
          <w:tcPr>
            <w:vAlign w:val="center"/>
          </w:tcPr>
          <w:p>
            <w:r>
              <w:t xml:space="preserve">Administrator                                                </w:t>
            </w:r>
          </w:p>
        </w:tc>
        <w:tc>
          <w:tcPr>
            <w:vAlign w:val="center"/>
          </w:tcPr>
          <w:p>
            <w:r>
              <w:t xml:space="preserve">Arts Academy Charter Middle School                                                </w:t>
            </w:r>
          </w:p>
        </w:tc>
        <w:tc>
          <w:tcPr>
            <w:vAlign w:val="center"/>
          </w:tcPr>
          <w:p>
            <w:r>
              <w:t xml:space="preserve">cgreagori@arts-cs.org                                                </w:t>
            </w:r>
          </w:p>
        </w:tc>
      </w:tr>
      <w:tr>
        <w:tc>
          <w:tcPr>
            <w:vAlign w:val="center"/>
          </w:tcPr>
          <w:p>
            <w:r>
              <w:t xml:space="preserve">Karl Eisenhart                                                </w:t>
            </w:r>
          </w:p>
        </w:tc>
        <w:tc>
          <w:tcPr>
            <w:vAlign w:val="center"/>
          </w:tcPr>
          <w:p>
            <w:r>
              <w:t xml:space="preserve">Administrator                                                </w:t>
            </w:r>
          </w:p>
        </w:tc>
        <w:tc>
          <w:tcPr>
            <w:vAlign w:val="center"/>
          </w:tcPr>
          <w:p>
            <w:r>
              <w:t xml:space="preserve">Arts Academy Charter Middle School                                                </w:t>
            </w:r>
          </w:p>
        </w:tc>
        <w:tc>
          <w:tcPr>
            <w:vAlign w:val="center"/>
          </w:tcPr>
          <w:p>
            <w:r>
              <w:t xml:space="preserve">keisenhart@arts-cs.org                                                </w:t>
            </w:r>
          </w:p>
        </w:tc>
      </w:tr>
      <w:tr>
        <w:tc>
          <w:tcPr>
            <w:vAlign w:val="center"/>
          </w:tcPr>
          <w:p>
            <w:r>
              <w:t xml:space="preserve">Susan Ott                                                </w:t>
            </w:r>
          </w:p>
        </w:tc>
        <w:tc>
          <w:tcPr>
            <w:vAlign w:val="center"/>
          </w:tcPr>
          <w:p>
            <w:r>
              <w:t xml:space="preserve">Parent                                                </w:t>
            </w:r>
          </w:p>
        </w:tc>
        <w:tc>
          <w:tcPr>
            <w:vAlign w:val="center"/>
          </w:tcPr>
          <w:p>
            <w:r>
              <w:t xml:space="preserve">Arts Academy Charter Middle School                                                </w:t>
            </w:r>
          </w:p>
        </w:tc>
        <w:tc>
          <w:tcPr>
            <w:vAlign w:val="center"/>
          </w:tcPr>
          <w:p>
            <w:r>
              <w:t xml:space="preserve">sdott610@gmail.com                                                </w:t>
            </w:r>
          </w:p>
        </w:tc>
      </w:tr>
      <w:tr>
        <w:tc>
          <w:tcPr>
            <w:vAlign w:val="center"/>
          </w:tcPr>
          <w:p>
            <w:r>
              <w:t xml:space="preserve">Angelin Deleon                                                </w:t>
            </w:r>
          </w:p>
        </w:tc>
        <w:tc>
          <w:tcPr>
            <w:vAlign w:val="center"/>
          </w:tcPr>
          <w:p>
            <w:r>
              <w:t xml:space="preserve">Staff Member                                                </w:t>
            </w:r>
          </w:p>
        </w:tc>
        <w:tc>
          <w:tcPr>
            <w:vAlign w:val="center"/>
          </w:tcPr>
          <w:p>
            <w:r>
              <w:t xml:space="preserve">Arts Academy Charter Middle School                                                </w:t>
            </w:r>
          </w:p>
        </w:tc>
        <w:tc>
          <w:tcPr>
            <w:vAlign w:val="center"/>
          </w:tcPr>
          <w:p>
            <w:r>
              <w:t xml:space="preserve">adeleon@arts-cs.org                                                </w:t>
            </w:r>
          </w:p>
        </w:tc>
      </w:tr>
      <w:tr>
        <w:tc>
          <w:tcPr>
            <w:vAlign w:val="center"/>
          </w:tcPr>
          <w:p>
            <w:r>
              <w:t xml:space="preserve">Jamie Hill                                                </w:t>
            </w:r>
          </w:p>
        </w:tc>
        <w:tc>
          <w:tcPr>
            <w:vAlign w:val="center"/>
          </w:tcPr>
          <w:p>
            <w:r>
              <w:t xml:space="preserve">Principal                                                </w:t>
            </w:r>
          </w:p>
        </w:tc>
        <w:tc>
          <w:tcPr>
            <w:vAlign w:val="center"/>
          </w:tcPr>
          <w:p>
            <w:r>
              <w:t xml:space="preserve">Arts Academy Charter Middle School                                                </w:t>
            </w:r>
          </w:p>
        </w:tc>
        <w:tc>
          <w:tcPr>
            <w:vAlign w:val="center"/>
          </w:tcPr>
          <w:p>
            <w:r>
              <w:t xml:space="preserve">jhill@arts-cs.org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LEA Profile</w:t>
      </w:r>
    </w:p>
    <w:p>
      <w:r>
        <w:t xml:space="preserve">Arts Academy Charter Middle school is an arts-focused public middle school for students in grades five through eight with a passion for the Arts.  We serve over 20 different districts within Pensylvania. </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The Arts Academy Charter Middle School provides opportunities for students to explore their artistic passions and talents in a supportive, challenging and rigorous academic and artistic environment.</w:t>
      </w:r>
    </w:p>
    <w:p>
      <w:r>
        <w:br/>
      </w:r>
    </w:p>
    <w:p>
      <w:r>
        <w:rPr>
          <w:b/>
        </w:rPr>
        <w:t xml:space="preserve">Vision</w:t>
      </w:r>
    </w:p>
    <w:p>
      <w:r>
        <w:t xml:space="preserve">The Arts Academy Charter Middle School is the signature model of success in combining arts-focused education through enriching the lives of students and inspiring them to greater achievement.</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Our students are our greatest asset.  The students of AACMS have a variety of ways to discuss school issues with their teachers, counselor and the administration.  Each student has a unique ID and email address.  The students use this way of communicating to let us know what is on their mind.  We have a referral process where our students can fill out a form to make an appointment to speak to a variety of staff.  The students have the ability to express their views on any aspect of the school in a respectful way.</w:t>
      </w:r>
    </w:p>
    <w:p>
      <w:r>
        <w:rPr>
          <w:b/>
        </w:rPr>
        <w:t xml:space="preserve">Staff</w:t>
      </w:r>
    </w:p>
    <w:p>
      <w:r>
        <w:t xml:space="preserve">The teachers and staff of AACMS are in tune to what is going on in our communities.  Working in a charter school that provides an art and academic education to students from over 20 different districts, our staff must understand the communities that our students reside.  We communicate with our parents through a wide variety of methods including: email, regular mail, certified mail, parent portal, social media, Power School and Schoology, to name a few methods.  Our staff live our values in their daily life, perform their art and participate in a variety of art forms.  Educationally, our teachers instill a love for learning in both the academic and arts curriculums.</w:t>
      </w:r>
    </w:p>
    <w:p>
      <w:r>
        <w:rPr>
          <w:b/>
        </w:rPr>
        <w:t xml:space="preserve">Administration</w:t>
      </w:r>
    </w:p>
    <w:p>
      <w:r>
        <w:t xml:space="preserve">The administration for AACMS must have a love for the arts and participate in the arts at a variety  of levels.  Our administration supports our students, staff, teachers and parents to offer and review the academic and artistic curriculums on a monthly and yearly capacity. Moving throughout the school and performances assists us to understand what our stakeholders need.</w:t>
      </w:r>
    </w:p>
    <w:p>
      <w:r>
        <w:rPr>
          <w:b/>
        </w:rPr>
        <w:t xml:space="preserve">Parents</w:t>
      </w:r>
    </w:p>
    <w:p>
      <w:r>
        <w:t xml:space="preserve">Our parents are part of the core group of our school.  We highly suggest that our parents participate in the school activities as often as possible.  At AACMS our parents communicate with us in a wide variety of ways.</w:t>
      </w:r>
    </w:p>
    <w:p>
      <w:r>
        <w:rPr>
          <w:b/>
        </w:rPr>
        <w:t xml:space="preserve">Community</w:t>
      </w:r>
    </w:p>
    <w:p>
      <w:r>
        <w:t xml:space="preserve">As an arts school, we reach out to many community members to assist with our arts based charter school.  The community members have donated their time and supplies to assist us.</w:t>
      </w:r>
    </w:p>
    <w:p>
      <w:r>
        <w:rPr>
          <w:b/>
        </w:rPr>
        <w:t xml:space="preserve">Other (Optional)</w:t>
      </w:r>
    </w:p>
    <w:p>
      <w:r>
        <w:t xml:space="preserve">Omit selected.</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False </w:t>
            </w:r>
            <w:r>
              <w:t xml:space="preserve">K</w:t>
            </w:r>
          </w:p>
        </w:tc>
        <w:tc>
          <w:tcPr>
            <w:vAlign w:val="center"/>
          </w:tcPr>
          <w:p>
            <w:r>
              <w:rPr>
                <w:b/>
              </w:rPr>
              <w:t xml:space="preserve">False </w:t>
            </w:r>
            <w:r>
              <w:t xml:space="preserve">1</w:t>
            </w:r>
          </w:p>
        </w:tc>
        <w:tc>
          <w:tcPr>
            <w:vAlign w:val="center"/>
          </w:tcPr>
          <w:p>
            <w:r>
              <w:rPr>
                <w:b/>
              </w:rPr>
              <w:t xml:space="preserve">False </w:t>
            </w:r>
            <w:r>
              <w:t xml:space="preserve">2</w:t>
            </w:r>
          </w:p>
        </w:tc>
        <w:tc>
          <w:tcPr>
            <w:vAlign w:val="center"/>
          </w:tcPr>
          <w:p>
            <w:r>
              <w:rPr>
                <w:b/>
              </w:rPr>
              <w:t xml:space="preserve">False </w:t>
            </w:r>
            <w:r>
              <w:t xml:space="preserve">3</w:t>
            </w:r>
          </w:p>
        </w:tc>
        <w:tc>
          <w:tcPr>
            <w:vAlign w:val="center"/>
          </w:tcPr>
          <w:p>
            <w:r>
              <w:rPr>
                <w:b/>
              </w:rPr>
              <w:t xml:space="preserve">False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College and Career Readiness</w:t>
            </w:r>
          </w:p>
        </w:tc>
        <w:tc>
          <w:tcPr>
            <w:vAlign w:val="center"/>
          </w:tcPr>
          <w:p>
            <w:r>
              <w:t xml:space="preserve">We exceed statewide percentage of 86.2% I will continue to motivate our teachers to continue the career readiness</w:t>
            </w:r>
          </w:p>
        </w:tc>
      </w:tr>
      <w:tr>
        <w:tc>
          <w:tcPr>
            <w:vAlign w:val="center"/>
          </w:tcPr>
          <w:p>
            <w:r>
              <w:t xml:space="preserve">English Language Arts in grades 5, 6, 7 and 8.</w:t>
            </w:r>
          </w:p>
        </w:tc>
        <w:tc>
          <w:tcPr>
            <w:vAlign w:val="center"/>
          </w:tcPr>
          <w:p>
            <w:r>
              <w:t xml:space="preserve">Although we did not make the statewide average of 55.0%, we  have almost half of our students in proficient  or advanced category.</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Only 4.4% of students scored proficient or advanced in math</w:t>
            </w:r>
          </w:p>
        </w:tc>
        <w:tc>
          <w:tcPr>
            <w:vAlign w:val="center"/>
          </w:tcPr>
          <w:p>
            <w:r>
              <w:t xml:space="preserve">Students in grades 5-8 are not making the statewide standard for proficient/advanced in mathematics. Our  math academic growth score is 50.0% and the state standard to meet is  70%</w:t>
            </w:r>
          </w:p>
        </w:tc>
      </w:tr>
      <w:tr>
        <w:tc>
          <w:tcPr>
            <w:vAlign w:val="center"/>
          </w:tcPr>
          <w:p>
            <w:r>
              <w:t xml:space="preserve">Regular attendance in grades 5, 6, 7 and 8.</w:t>
            </w:r>
          </w:p>
        </w:tc>
        <w:tc>
          <w:tcPr>
            <w:vAlign w:val="center"/>
          </w:tcPr>
          <w:p>
            <w:r>
              <w:t xml:space="preserve">By the year 2030 the statewide attendance  goal is to have 94.1% of the students in attendance. Our statewide  percentage is 79.1%.</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College and Career readiness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Students are exposed  to careers through speakers, career surveys, research and field trips.</w:t>
            </w:r>
          </w:p>
        </w:tc>
      </w:tr>
      <w:tr>
        <w:tc>
          <w:tcPr>
            <w:vAlign w:val="center"/>
          </w:tcPr>
          <w:p>
            <w:r>
              <w:rPr>
                <w:b/>
              </w:rPr>
              <w:t xml:space="preserve">Indicator</w:t>
            </w:r>
          </w:p>
          <w:p>
            <w:r>
              <w:t xml:space="preserve">English Language Arts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At AACMS we have both writing and English classes. This assists our students to evolve their skills.</w:t>
            </w:r>
          </w:p>
        </w:tc>
      </w:tr>
      <w:tr>
        <w:tc>
          <w:tcPr>
            <w:vAlign w:val="center"/>
          </w:tcPr>
          <w:p>
            <w:r>
              <w:rPr>
                <w:b/>
              </w:rPr>
              <w:t xml:space="preserve">Indicator</w:t>
            </w:r>
          </w:p>
          <w:p>
            <w:r>
              <w:t xml:space="preserve">Advanced in science</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10.8% of 8th graders scored Advanced in Science</w:t>
            </w:r>
          </w:p>
        </w:tc>
      </w:tr>
      <w:tr>
        <w:tc>
          <w:tcPr>
            <w:vAlign w:val="center"/>
          </w:tcPr>
          <w:p>
            <w:r>
              <w:rPr>
                <w:b/>
              </w:rPr>
              <w:t xml:space="preserve">Indicator</w:t>
            </w:r>
          </w:p>
          <w:p>
            <w:r>
              <w:t xml:space="preserve">Early Indicators of math proficiency</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All students have a math class, and our 8th grade has the option to take Algebra 1.</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mathematics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Our students come from a wide variety of districts and have levels of experience in mathematics.  Our goal is to improve all of our students' skills in math.  5.6 % of our students were proficient or advanced.  The state average was 38.3%.</w:t>
            </w:r>
          </w:p>
        </w:tc>
      </w:tr>
      <w:tr>
        <w:tc>
          <w:tcPr>
            <w:vAlign w:val="center"/>
          </w:tcPr>
          <w:p>
            <w:r>
              <w:rPr>
                <w:b/>
              </w:rPr>
              <w:t xml:space="preserve">Indicator</w:t>
            </w:r>
          </w:p>
          <w:p>
            <w:r>
              <w:t xml:space="preserve">Regular Attendance</w:t>
            </w:r>
          </w:p>
          <w:p>
            <w:r>
              <w:rPr>
                <w:b/>
              </w:rPr>
              <w:t xml:space="preserve">ESSA Student Subgroups</w:t>
            </w:r>
          </w:p>
        </w:tc>
        <w:tc>
          <w:tcPr>
            <w:vAlign w:val="center"/>
          </w:tcPr>
          <w:p>
            <w:r>
              <w:rPr>
                <w:b/>
              </w:rPr>
              <w:t xml:space="preserve">Comments/Notable Observations</w:t>
            </w:r>
          </w:p>
          <w:p>
            <w:r>
              <w:t xml:space="preserve">Many of our students had attendance issues due to COVID and its effects on them and their families.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8th grade advanced in science</w:t>
            </w:r>
          </w:p>
        </w:tc>
      </w:tr>
      <w:tr>
        <w:tc>
          <w:tcPr>
            <w:vAlign w:val="center"/>
          </w:tcPr>
          <w:p>
            <w:r>
              <w:t xml:space="preserve">2.1% scored advanced in English</w:t>
            </w:r>
          </w:p>
        </w:tc>
      </w:tr>
      <w:tr>
        <w:tc>
          <w:tcPr>
            <w:vAlign w:val="center"/>
          </w:tcPr>
          <w:p>
            <w:r>
              <w:t xml:space="preserve">7th grade early indicator of proficiency in math</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Decrease the percentage of students with unexcused absences numbering 10 or more in the school year.</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AmesWeb Benchmarking</w:t>
            </w:r>
          </w:p>
        </w:tc>
        <w:tc>
          <w:tcPr>
            <w:vAlign w:val="center"/>
          </w:tcPr>
          <w:p>
            <w:r>
              <w:t xml:space="preserve">Completed in the fall, winter and spring. </w:t>
            </w:r>
          </w:p>
        </w:tc>
      </w:tr>
      <w:tr>
        <w:tc>
          <w:tcPr>
            <w:vAlign w:val="center"/>
          </w:tcPr>
          <w:p>
            <w:r>
              <w:t xml:space="preserve">PSSA testing</w:t>
            </w:r>
          </w:p>
        </w:tc>
        <w:tc>
          <w:tcPr>
            <w:vAlign w:val="center"/>
          </w:tcPr>
          <w:p>
            <w:r>
              <w:t xml:space="preserve">completed in the spring</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Vocabulary is our strongest ELA skill as a school, with 77.9% of our students achieving in the average to well above average range.</w:t>
            </w:r>
          </w:p>
        </w:tc>
      </w:tr>
      <w:tr>
        <w:tc>
          <w:tcPr>
            <w:vAlign w:val="center"/>
          </w:tcPr>
          <w:p>
            <w:r>
              <w:t xml:space="preserve">The choice of reading materials within the classroom is also a strength.  Our teachers use both novels and a literature book with a wide variety of short stories.</w:t>
            </w:r>
          </w:p>
        </w:tc>
      </w:tr>
    </w:tbl>
    <w:p>
      <w:pPr>
        <w:pStyle w:val="Heading3"/>
      </w:pPr>
      <w:r>
        <w:t xml:space="preserve">Challenges</w:t>
      </w:r>
    </w:p>
    <w:tbl>
      <w:tblPr>
        <w:tblStyle w:val="TableGrid"/>
        <w:tblW w:w="5000" w:type="pct"/>
      </w:tblPr>
      <w:tblGrid>
        <w:gridCol/>
      </w:tblGrid>
      <w:tr>
        <w:tc>
          <w:tcPr>
            <w:vAlign w:val="center"/>
          </w:tcPr>
          <w:p>
            <w:r>
              <w:t xml:space="preserve">Reading Comprehension (whole story) is an area of weakness for AACMS.</w:t>
            </w:r>
          </w:p>
        </w:tc>
      </w:tr>
      <w:tr>
        <w:tc>
          <w:tcPr>
            <w:vAlign w:val="center"/>
          </w:tcPr>
          <w:p>
            <w:r>
              <w:t xml:space="preserve">Length of sustained reading. Need to build endurance of students to read at length.</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AmesWeb Benchmarking</w:t>
            </w:r>
          </w:p>
        </w:tc>
        <w:tc>
          <w:tcPr>
            <w:vAlign w:val="center"/>
          </w:tcPr>
          <w:p>
            <w:r>
              <w:t xml:space="preserve">Completed in the fall, winter, and spring</w:t>
            </w:r>
          </w:p>
        </w:tc>
      </w:tr>
      <w:tr>
        <w:tc>
          <w:tcPr>
            <w:vAlign w:val="center"/>
          </w:tcPr>
          <w:p>
            <w:r>
              <w:t xml:space="preserve">PSSA testing</w:t>
            </w:r>
          </w:p>
        </w:tc>
        <w:tc>
          <w:tcPr>
            <w:vAlign w:val="center"/>
          </w:tcPr>
          <w:p>
            <w:r>
              <w:t xml:space="preserve">Completed in the spring</w:t>
            </w:r>
          </w:p>
        </w:tc>
      </w:tr>
      <w:tr>
        <w:tc>
          <w:tcPr>
            <w:vAlign w:val="center"/>
          </w:tcPr>
          <w:p>
            <w:r>
              <w:t xml:space="preserve">Future Ready Index</w:t>
            </w:r>
          </w:p>
        </w:tc>
        <w:tc>
          <w:tcPr>
            <w:vAlign w:val="center"/>
          </w:tcPr>
          <w:p>
            <w:r>
              <w:t xml:space="preserve">Identified economically disadvantaged students as a focus group.</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We have a strong RTI program to assist our students in the math content area.</w:t>
            </w:r>
          </w:p>
        </w:tc>
      </w:tr>
      <w:tr>
        <w:tc>
          <w:tcPr>
            <w:vAlign w:val="center"/>
          </w:tcPr>
          <w:p>
            <w:r>
              <w:t xml:space="preserve">We offer free math tutoring after school.</w:t>
            </w:r>
          </w:p>
        </w:tc>
      </w:tr>
      <w:tr>
        <w:tc>
          <w:tcPr>
            <w:vAlign w:val="center"/>
          </w:tcPr>
          <w:p>
            <w:r>
              <w:t xml:space="preserve">Our math teachers attend outside math classes and workshops to enhance their ability to teach math.</w:t>
            </w:r>
          </w:p>
        </w:tc>
      </w:tr>
      <w:tr>
        <w:tc>
          <w:tcPr>
            <w:vAlign w:val="center"/>
          </w:tcPr>
          <w:p>
            <w:r>
              <w:t xml:space="preserve">Our math teachers provide instruction in a variety of ways to reach our students, including small group instruction, hands-on teaching methods, and group work to show concept mastery.</w:t>
            </w:r>
          </w:p>
        </w:tc>
      </w:tr>
    </w:tbl>
    <w:p>
      <w:pPr>
        <w:pStyle w:val="Heading3"/>
      </w:pPr>
      <w:r>
        <w:t xml:space="preserve">Challenges</w:t>
      </w:r>
    </w:p>
    <w:tbl>
      <w:tblPr>
        <w:tblStyle w:val="TableGrid"/>
        <w:tblW w:w="5000" w:type="pct"/>
      </w:tblPr>
      <w:tblGrid>
        <w:gridCol/>
      </w:tblGrid>
      <w:tr>
        <w:tc>
          <w:tcPr>
            <w:vAlign w:val="center"/>
          </w:tcPr>
          <w:p>
            <w:r>
              <w:t xml:space="preserve">Economically Disadvantaged students are scoring Proficient /Advanced in math at a rate of 3.6% down from the previous year of 7.6% proficient/advanced in math</w:t>
            </w:r>
          </w:p>
        </w:tc>
      </w:tr>
      <w:tr>
        <w:tc>
          <w:tcPr>
            <w:vAlign w:val="center"/>
          </w:tcPr>
          <w:p>
            <w:r>
              <w:t xml:space="preserve">The Rate of Growth percentile in Math Basics measurements on grade level curriculum increased from a median score of 37.5 school-wide to 38.75 school-wide.</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PSSA testing</w:t>
            </w:r>
          </w:p>
        </w:tc>
        <w:tc>
          <w:tcPr>
            <w:vAlign w:val="center"/>
          </w:tcPr>
          <w:p>
            <w:r>
              <w:t xml:space="preserve">The students take the PSSA test every spring</w:t>
            </w:r>
          </w:p>
        </w:tc>
      </w:tr>
      <w:tr>
        <w:tc>
          <w:tcPr>
            <w:vAlign w:val="center"/>
          </w:tcPr>
          <w:p>
            <w:r>
              <w:t xml:space="preserve">In-class formative and sumative assessments 
</w:t>
            </w:r>
          </w:p>
        </w:tc>
        <w:tc>
          <w:tcPr>
            <w:vAlign w:val="center"/>
          </w:tcPr>
          <w:p>
            <w:r>
              <w:t xml:space="preserve">Assessments provided through curriculum and teacher created.</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We send our science teachers to outside classes and workshops to enhance their ability to teach science.</w:t>
            </w:r>
          </w:p>
        </w:tc>
      </w:tr>
      <w:tr>
        <w:tc>
          <w:tcPr>
            <w:vAlign w:val="center"/>
          </w:tcPr>
          <w:p>
            <w:r>
              <w:t xml:space="preserve">Our students enjoy the hands-on aspects of science.</w:t>
            </w:r>
          </w:p>
        </w:tc>
      </w:tr>
    </w:tbl>
    <w:p>
      <w:pPr>
        <w:pStyle w:val="Heading3"/>
      </w:pPr>
      <w:r>
        <w:t xml:space="preserve">Challenges</w:t>
      </w:r>
    </w:p>
    <w:tbl>
      <w:tblPr>
        <w:tblStyle w:val="TableGrid"/>
        <w:tblW w:w="5000" w:type="pct"/>
      </w:tblPr>
      <w:tblGrid>
        <w:gridCol/>
      </w:tblGrid>
      <w:tr>
        <w:tc>
          <w:tcPr>
            <w:vAlign w:val="center"/>
          </w:tcPr>
          <w:p>
            <w:r>
              <w:t xml:space="preserve">Critical thinking is an area that we need to improve upon in science.</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Teacher lesson plans</w:t>
            </w:r>
          </w:p>
        </w:tc>
        <w:tc>
          <w:tcPr>
            <w:vAlign w:val="center"/>
          </w:tcPr>
          <w:p>
            <w:r>
              <w:t xml:space="preserve">Our teaching staff adds career readiness to a variety of lesson plans.</w:t>
            </w:r>
          </w:p>
        </w:tc>
      </w:tr>
      <w:tr>
        <w:tc>
          <w:tcPr>
            <w:vAlign w:val="center"/>
          </w:tcPr>
          <w:p>
            <w:r>
              <w:t xml:space="preserve">Guest speakers</w:t>
            </w:r>
          </w:p>
        </w:tc>
        <w:tc>
          <w:tcPr>
            <w:vAlign w:val="center"/>
          </w:tcPr>
          <w:p>
            <w:r>
              <w:t xml:space="preserve">Variety of in-person and virtual guest speakers.</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True</w:t>
      </w:r>
      <w:r>
        <w:t xml:space="preserve"> We do not have any articulation agreements because we do not have high school students, or ALL current agreements have been uploaded to other FRCPP plans.</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Teachers incorporate Career readiness into their lesson plans and units. </w:t>
            </w:r>
          </w:p>
        </w:tc>
      </w:tr>
      <w:tr>
        <w:tc>
          <w:tcPr>
            <w:vAlign w:val="center"/>
          </w:tcPr>
          <w:p>
            <w:r>
              <w:t xml:space="preserve">Teachers discuss careers that are based on college, trade school or work right out of high school. </w:t>
            </w:r>
          </w:p>
        </w:tc>
      </w:tr>
      <w:tr>
        <w:tc>
          <w:tcPr>
            <w:vAlign w:val="center"/>
          </w:tcPr>
          <w:p>
            <w:r>
              <w:t xml:space="preserve">Our students with an IEP use the PA Career Zone for job explorations, career survey and career possibilities. </w:t>
            </w:r>
          </w:p>
        </w:tc>
      </w:tr>
      <w:tr>
        <w:tc>
          <w:tcPr>
            <w:vAlign w:val="center"/>
          </w:tcPr>
          <w:p>
            <w:r>
              <w:t xml:space="preserve">Students have the ability to explore their art form as a career opportunity.</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Field trips to assist in the career and job readiness for our students. </w:t>
            </w:r>
          </w:p>
        </w:tc>
      </w:tr>
      <w:tr>
        <w:tc>
          <w:tcPr>
            <w:vAlign w:val="center"/>
          </w:tcPr>
          <w:p>
            <w:r>
              <w:t xml:space="preserve">Enable new teachers to add career readiness to their plans.</w:t>
            </w:r>
          </w:p>
        </w:tc>
      </w:tr>
      <w:tr>
        <w:tc>
          <w:tcPr>
            <w:vAlign w:val="center"/>
          </w:tcPr>
          <w:p>
            <w:r>
              <w:t xml:space="preserve">Offer all of our students the use of the PA Career Zone for job explorations, career survey and career possibilities.</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True</w:t>
      </w:r>
      <w:r>
        <w:t xml:space="preserve"> This student group is not a focus in this plan.</w:t>
      </w:r>
    </w:p>
    <w:p>
      <w:r>
        <w:br/>
      </w:r>
    </w:p>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Math proficiency on Future Ready index</w:t>
            </w:r>
          </w:p>
        </w:tc>
        <w:tc>
          <w:tcPr>
            <w:vAlign w:val="center"/>
          </w:tcPr>
          <w:p>
            <w:r>
              <w:t xml:space="preserve">Economically Disadvantaged students are scoring Proficient /Advanced in math at a rate of 3.6% down from the previous year of 7.6% proficient/advanced in math</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Curriculum focused on the state standards</w:t>
            </w:r>
          </w:p>
        </w:tc>
      </w:tr>
      <w:tr>
        <w:tc>
          <w:tcPr>
            <w:tcW w:w="5000" w:type="pct"/>
            <w:vAlign w:val="center"/>
          </w:tcPr>
          <w:p>
            <w:r>
              <w:t xml:space="preserve">SAS portal is used by our teachers </w:t>
            </w:r>
          </w:p>
        </w:tc>
      </w:tr>
      <w:tr>
        <w:tc>
          <w:tcPr>
            <w:tcW w:w="5000" w:type="pct"/>
            <w:vAlign w:val="center"/>
          </w:tcPr>
          <w:p>
            <w:r>
              <w:t xml:space="preserve">Recently updated all curriculum and pacing guides</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Encouraging our students to engage and connect with mathematics.</w:t>
            </w:r>
          </w:p>
        </w:tc>
      </w:tr>
      <w:tr>
        <w:tc>
          <w:tcPr>
            <w:tcW w:w="5000" w:type="pct"/>
            <w:vAlign w:val="center"/>
          </w:tcPr>
          <w:p>
            <w:r>
              <w:t xml:space="preserve">Curriculum and pacing guides are difficult to follow with students coming into the school with such a diverse learning history.  The is especially the case in math.</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Director of Special Education is hands on with her students and teachers. </w:t>
            </w:r>
          </w:p>
        </w:tc>
      </w:tr>
      <w:tr>
        <w:tc>
          <w:tcPr>
            <w:vAlign w:val="center"/>
          </w:tcPr>
          <w:p>
            <w:r>
              <w:t xml:space="preserve">Title 1 Program</w:t>
            </w:r>
          </w:p>
        </w:tc>
        <w:tc>
          <w:tcPr>
            <w:vAlign w:val="center"/>
          </w:tcPr>
          <w:p>
            <w:r>
              <w:t xml:space="preserve">Title 1 funds provides the RTI services that our students require in math and ELA. </w:t>
            </w:r>
          </w:p>
        </w:tc>
      </w:tr>
      <w:tr>
        <w:tc>
          <w:tcPr>
            <w:vAlign w:val="center"/>
          </w:tcPr>
          <w:p>
            <w:r>
              <w:t xml:space="preserve">English Language Development Plan</w:t>
            </w:r>
          </w:p>
        </w:tc>
        <w:tc>
          <w:tcPr>
            <w:vAlign w:val="center"/>
          </w:tcPr>
          <w:p>
            <w:r>
              <w:t xml:space="preserve">Needs review.</w:t>
            </w: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Grid>
        <w:gridCol/>
      </w:tblGrid>
      <w:tr>
        <w:tc>
          <w:tcPr>
            <w:vAlign w:val="center"/>
          </w:tcPr>
          <w:p>
            <w:r>
              <w:t xml:space="preserve">Special Education: quality of staff, parent communication and the curriculum.</w:t>
            </w:r>
          </w:p>
        </w:tc>
      </w:tr>
      <w:tr>
        <w:tc>
          <w:tcPr>
            <w:vAlign w:val="center"/>
          </w:tcPr>
          <w:p>
            <w:r>
              <w:t xml:space="preserve">RTI program is staffed by trained teachers.</w:t>
            </w: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vAlign w:val="center"/>
          </w:tcPr>
          <w:p>
            <w:r>
              <w:t xml:space="preserve">Staff retention in all academic and special education areas.</w:t>
            </w:r>
          </w:p>
        </w:tc>
      </w:tr>
      <w:tr>
        <w:tc>
          <w:tcPr>
            <w:vAlign w:val="center"/>
          </w:tcPr>
          <w:p>
            <w:r>
              <w:t xml:space="preserve">Keeping the staff trained when there is a large amount of teacher turnover every year.</w:t>
            </w:r>
          </w:p>
        </w:tc>
      </w:tr>
      <w:tr>
        <w:tc>
          <w:tcPr>
            <w:vAlign w:val="center"/>
          </w:tcPr>
          <w:p>
            <w:r>
              <w:t xml:space="preserve">Hiring a part time ESL teacher for our students who are in the ESL program.</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Emerging</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Emerging</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Emerging</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Emerging</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We have a fully engaged Teacher induction program.</w:t>
            </w:r>
          </w:p>
        </w:tc>
      </w:tr>
      <w:tr>
        <w:tc>
          <w:tcPr>
            <w:vAlign w:val="center"/>
          </w:tcPr>
          <w:p>
            <w:r>
              <w:t xml:space="preserve">Use systematic, collaborative planning processes to ensure instruction is coordinated, aligned, and evidence-based.</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We need to work on engaging the parents in our school community.</w:t>
            </w:r>
          </w:p>
        </w:tc>
      </w:tr>
      <w:tr>
        <w:tc>
          <w:tcPr>
            <w:vAlign w:val="center"/>
          </w:tcPr>
          <w:p>
            <w:r>
              <w:t xml:space="preserve">We need a more structured evaluation process of teaching methodology and student performance.</w:t>
            </w:r>
          </w:p>
        </w:tc>
      </w:tr>
      <w:tr>
        <w:tc>
          <w:tcPr>
            <w:vAlign w:val="center"/>
          </w:tcPr>
          <w:p>
            <w:r>
              <w:t xml:space="preserve">We need to review and access the effectiveness of our ELD program.</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7th grade early indicator of proficiency in math</w:t>
            </w:r>
          </w:p>
        </w:tc>
        <w:tc>
          <w:tcPr>
            <w:vAlign w:val="center"/>
          </w:tcPr>
          <w:p>
            <w:r>
              <w:t xml:space="preserve">False</w:t>
            </w:r>
          </w:p>
        </w:tc>
      </w:tr>
      <w:tr>
        <w:tc>
          <w:tcPr>
            <w:vAlign w:val="center"/>
          </w:tcPr>
          <w:p>
            <w:r>
              <w:t xml:space="preserve">2.1% scored advanced in English</w:t>
            </w:r>
          </w:p>
        </w:tc>
        <w:tc>
          <w:tcPr>
            <w:vAlign w:val="center"/>
          </w:tcPr>
          <w:p>
            <w:r>
              <w:t xml:space="preserve">True</w:t>
            </w:r>
          </w:p>
        </w:tc>
      </w:tr>
      <w:tr>
        <w:tc>
          <w:tcPr>
            <w:vAlign w:val="center"/>
          </w:tcPr>
          <w:p>
            <w:r>
              <w:t xml:space="preserve">8th grade advanced in science</w:t>
            </w:r>
          </w:p>
        </w:tc>
        <w:tc>
          <w:tcPr>
            <w:vAlign w:val="center"/>
          </w:tcPr>
          <w:p>
            <w:r>
              <w:t xml:space="preserve">False</w:t>
            </w:r>
          </w:p>
        </w:tc>
      </w:tr>
      <w:tr>
        <w:tc>
          <w:tcPr>
            <w:vAlign w:val="center"/>
          </w:tcPr>
          <w:p>
            <w:r>
              <w:t xml:space="preserve">Vocabulary is our strongest ELA skill as a school, with 77.9% of our students achieving in the average to well above average range.</w:t>
            </w:r>
          </w:p>
        </w:tc>
        <w:tc>
          <w:tcPr>
            <w:vAlign w:val="center"/>
          </w:tcPr>
          <w:p>
            <w:r>
              <w:t xml:space="preserve">False</w:t>
            </w:r>
          </w:p>
        </w:tc>
      </w:tr>
      <w:tr>
        <w:tc>
          <w:tcPr>
            <w:vAlign w:val="center"/>
          </w:tcPr>
          <w:p>
            <w:r>
              <w:t xml:space="preserve">The choice of reading materials within the classroom is also a strength.  Our teachers use both novels and a literature book with a wide variety of short stories. </w:t>
            </w:r>
          </w:p>
        </w:tc>
        <w:tc>
          <w:tcPr>
            <w:vAlign w:val="center"/>
          </w:tcPr>
          <w:p>
            <w:r>
              <w:t xml:space="preserve">True</w:t>
            </w:r>
          </w:p>
        </w:tc>
      </w:tr>
      <w:tr>
        <w:tc>
          <w:tcPr>
            <w:vAlign w:val="center"/>
          </w:tcPr>
          <w:p>
            <w:r>
              <w:t xml:space="preserve">We have a strong RTI program to assist our students in the math content area. </w:t>
            </w:r>
          </w:p>
        </w:tc>
        <w:tc>
          <w:tcPr>
            <w:vAlign w:val="center"/>
          </w:tcPr>
          <w:p>
            <w:r>
              <w:t xml:space="preserve">True</w:t>
            </w:r>
          </w:p>
        </w:tc>
      </w:tr>
      <w:tr>
        <w:tc>
          <w:tcPr>
            <w:vAlign w:val="center"/>
          </w:tcPr>
          <w:p>
            <w:r>
              <w:t xml:space="preserve">We offer free math tutoring after school. </w:t>
            </w:r>
          </w:p>
        </w:tc>
        <w:tc>
          <w:tcPr>
            <w:vAlign w:val="center"/>
          </w:tcPr>
          <w:p>
            <w:r>
              <w:t xml:space="preserve">True</w:t>
            </w:r>
          </w:p>
        </w:tc>
      </w:tr>
      <w:tr>
        <w:tc>
          <w:tcPr>
            <w:vAlign w:val="center"/>
          </w:tcPr>
          <w:p>
            <w:r>
              <w:t xml:space="preserve">Our math teachers attend outside math classes and workshops to enhance their ability to teach math. </w:t>
            </w:r>
          </w:p>
        </w:tc>
        <w:tc>
          <w:tcPr>
            <w:vAlign w:val="center"/>
          </w:tcPr>
          <w:p>
            <w:r>
              <w:t xml:space="preserve">False</w:t>
            </w:r>
          </w:p>
        </w:tc>
      </w:tr>
      <w:tr>
        <w:tc>
          <w:tcPr>
            <w:vAlign w:val="center"/>
          </w:tcPr>
          <w:p>
            <w:r>
              <w:t xml:space="preserve">We send our science teachers to outside classes and workshops to enhance their ability to teach science. </w:t>
            </w:r>
          </w:p>
        </w:tc>
        <w:tc>
          <w:tcPr>
            <w:vAlign w:val="center"/>
          </w:tcPr>
          <w:p>
            <w:r>
              <w:t xml:space="preserve">False</w:t>
            </w:r>
          </w:p>
        </w:tc>
      </w:tr>
      <w:tr>
        <w:tc>
          <w:tcPr>
            <w:vAlign w:val="center"/>
          </w:tcPr>
          <w:p>
            <w:r>
              <w:t xml:space="preserve">Our students enjoy the hands-on aspects of science. </w:t>
            </w:r>
          </w:p>
        </w:tc>
        <w:tc>
          <w:tcPr>
            <w:vAlign w:val="center"/>
          </w:tcPr>
          <w:p>
            <w:r>
              <w:t xml:space="preserve">True</w:t>
            </w:r>
          </w:p>
        </w:tc>
      </w:tr>
      <w:tr>
        <w:tc>
          <w:tcPr>
            <w:vAlign w:val="center"/>
          </w:tcPr>
          <w:p>
            <w:r>
              <w:t xml:space="preserve">Our math teachers provide instruction in a variety of ways to reach our students, including small group instruction, hands-on teaching methods, and group work to show concept mastery.</w:t>
            </w:r>
          </w:p>
        </w:tc>
        <w:tc>
          <w:tcPr>
            <w:vAlign w:val="center"/>
          </w:tcPr>
          <w:p>
            <w:r>
              <w:t xml:space="preserve">True</w:t>
            </w:r>
          </w:p>
        </w:tc>
      </w:tr>
      <w:tr>
        <w:tc>
          <w:tcPr>
            <w:vAlign w:val="center"/>
          </w:tcPr>
          <w:p>
            <w:r>
              <w:t xml:space="preserve">Teachers incorporate Career readiness into their lesson plans and units. </w:t>
            </w:r>
          </w:p>
        </w:tc>
        <w:tc>
          <w:tcPr>
            <w:vAlign w:val="center"/>
          </w:tcPr>
          <w:p>
            <w:r>
              <w:t xml:space="preserve">False</w:t>
            </w:r>
          </w:p>
        </w:tc>
      </w:tr>
      <w:tr>
        <w:tc>
          <w:tcPr>
            <w:vAlign w:val="center"/>
          </w:tcPr>
          <w:p>
            <w:r>
              <w:t xml:space="preserve">Teachers discuss careers that are based on college, trade school or work right out of high school. </w:t>
            </w:r>
          </w:p>
        </w:tc>
        <w:tc>
          <w:tcPr>
            <w:vAlign w:val="center"/>
          </w:tcPr>
          <w:p>
            <w:r>
              <w:t xml:space="preserve">False</w:t>
            </w:r>
          </w:p>
        </w:tc>
      </w:tr>
      <w:tr>
        <w:tc>
          <w:tcPr>
            <w:vAlign w:val="center"/>
          </w:tcPr>
          <w:p>
            <w:r>
              <w:t xml:space="preserve">Our students with an IEP use the PA Career Zone for job explorations, career survey and career possibilities. </w:t>
            </w:r>
          </w:p>
        </w:tc>
        <w:tc>
          <w:tcPr>
            <w:vAlign w:val="center"/>
          </w:tcPr>
          <w:p>
            <w:r>
              <w:t xml:space="preserve">False</w:t>
            </w:r>
          </w:p>
        </w:tc>
      </w:tr>
      <w:tr>
        <w:tc>
          <w:tcPr>
            <w:vAlign w:val="center"/>
          </w:tcPr>
          <w:p>
            <w:r>
              <w:t xml:space="preserve">Special Education: quality of staff, parent communication and the curriculum. </w:t>
            </w:r>
          </w:p>
        </w:tc>
        <w:tc>
          <w:tcPr>
            <w:vAlign w:val="center"/>
          </w:tcPr>
          <w:p>
            <w:r>
              <w:t xml:space="preserve">True</w:t>
            </w:r>
          </w:p>
        </w:tc>
      </w:tr>
      <w:tr>
        <w:tc>
          <w:tcPr>
            <w:vAlign w:val="center"/>
          </w:tcPr>
          <w:p>
            <w:r>
              <w:t xml:space="preserve">RTI program is staffed by trained teachers. </w:t>
            </w:r>
          </w:p>
        </w:tc>
        <w:tc>
          <w:tcPr>
            <w:vAlign w:val="center"/>
          </w:tcPr>
          <w:p>
            <w:r>
              <w:t xml:space="preserve">True</w:t>
            </w:r>
          </w:p>
        </w:tc>
      </w:tr>
      <w:tr>
        <w:tc>
          <w:tcPr>
            <w:vAlign w:val="center"/>
          </w:tcPr>
          <w:p>
            <w:r>
              <w:t xml:space="preserve">Curriculum focused on the state standards</w:t>
            </w:r>
          </w:p>
        </w:tc>
        <w:tc>
          <w:tcPr>
            <w:vAlign w:val="center"/>
          </w:tcPr>
          <w:p>
            <w:r>
              <w:t xml:space="preserve">True</w:t>
            </w:r>
          </w:p>
        </w:tc>
      </w:tr>
      <w:tr>
        <w:tc>
          <w:tcPr>
            <w:vAlign w:val="center"/>
          </w:tcPr>
          <w:p>
            <w:r>
              <w:t xml:space="preserve">SAS portal is used by our teachers </w:t>
            </w:r>
          </w:p>
        </w:tc>
        <w:tc>
          <w:tcPr>
            <w:vAlign w:val="center"/>
          </w:tcPr>
          <w:p>
            <w:r>
              <w:t xml:space="preserve">False</w:t>
            </w:r>
          </w:p>
        </w:tc>
      </w:tr>
      <w:tr>
        <w:tc>
          <w:tcPr>
            <w:vAlign w:val="center"/>
          </w:tcPr>
          <w:p>
            <w:r>
              <w:t xml:space="preserve">We have a fully engaged Teacher induction program.</w:t>
            </w:r>
          </w:p>
        </w:tc>
        <w:tc>
          <w:tcPr>
            <w:vAlign w:val="center"/>
          </w:tcPr>
          <w:p>
            <w:r>
              <w:t xml:space="preserve">False</w:t>
            </w:r>
          </w:p>
        </w:tc>
      </w:tr>
      <w:tr>
        <w:tc>
          <w:tcPr>
            <w:vAlign w:val="center"/>
          </w:tcPr>
          <w:p>
            <w:r>
              <w:t xml:space="preserve">Students have the ability to explore their art form as a career opportunity.</w:t>
            </w:r>
          </w:p>
        </w:tc>
        <w:tc>
          <w:tcPr>
            <w:vAlign w:val="center"/>
          </w:tcPr>
          <w:p>
            <w:r>
              <w:t xml:space="preserve">False</w:t>
            </w:r>
          </w:p>
        </w:tc>
      </w:tr>
      <w:tr>
        <w:tc>
          <w:tcPr>
            <w:vAlign w:val="center"/>
          </w:tcPr>
          <w:p>
            <w:r>
              <w:t xml:space="preserve">Recently updated all curriculum and pacing guides</w:t>
            </w:r>
          </w:p>
        </w:tc>
        <w:tc>
          <w:tcPr>
            <w:vAlign w:val="center"/>
          </w:tcPr>
          <w:p>
            <w:r>
              <w:t xml:space="preserve">False</w:t>
            </w:r>
          </w:p>
        </w:tc>
      </w:tr>
      <w:tr>
        <w:tc>
          <w:tcPr>
            <w:vAlign w:val="center"/>
          </w:tcPr>
          <w:p>
            <w:r>
              <w:t xml:space="preserve">Use systematic, collaborative planning processes to ensure instruction is coordinated, aligned, and evidence-based.</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Charter/Cyber Charter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Decrease the percentage of students with unexcused absences numbering 10 or more in the school year.</w:t>
            </w:r>
          </w:p>
        </w:tc>
        <w:tc>
          <w:tcPr>
            <w:vAlign w:val="center"/>
          </w:tcPr>
          <w:p>
            <w:r>
              <w:t xml:space="preserve">True</w:t>
            </w:r>
          </w:p>
        </w:tc>
      </w:tr>
      <w:tr>
        <w:tc>
          <w:tcPr>
            <w:vAlign w:val="center"/>
          </w:tcPr>
          <w:p>
            <w:r>
              <w:t xml:space="preserve">Reading Comprehension (whole story) is an area of weakness for AACMS.</w:t>
            </w:r>
          </w:p>
        </w:tc>
        <w:tc>
          <w:tcPr>
            <w:vAlign w:val="center"/>
          </w:tcPr>
          <w:p>
            <w:r>
              <w:t xml:space="preserve">True</w:t>
            </w:r>
          </w:p>
        </w:tc>
      </w:tr>
      <w:tr>
        <w:tc>
          <w:tcPr>
            <w:vAlign w:val="center"/>
          </w:tcPr>
          <w:p>
            <w:r>
              <w:t xml:space="preserve">Length of sustained reading. Need to build endurance of students to read at length.</w:t>
            </w:r>
          </w:p>
        </w:tc>
        <w:tc>
          <w:tcPr>
            <w:vAlign w:val="center"/>
          </w:tcPr>
          <w:p>
            <w:r>
              <w:t xml:space="preserve">False</w:t>
            </w:r>
          </w:p>
        </w:tc>
      </w:tr>
      <w:tr>
        <w:tc>
          <w:tcPr>
            <w:vAlign w:val="center"/>
          </w:tcPr>
          <w:p>
            <w:r>
              <w:t xml:space="preserve">Economically Disadvantaged students are scoring Proficient /Advanced in math at a rate of 3.6% down from the previous year of 7.6% proficient/advanced in math</w:t>
            </w:r>
          </w:p>
        </w:tc>
        <w:tc>
          <w:tcPr>
            <w:vAlign w:val="center"/>
          </w:tcPr>
          <w:p>
            <w:r>
              <w:t xml:space="preserve">True</w:t>
            </w:r>
          </w:p>
        </w:tc>
      </w:tr>
      <w:tr>
        <w:tc>
          <w:tcPr>
            <w:vAlign w:val="center"/>
          </w:tcPr>
          <w:p>
            <w:r>
              <w:t xml:space="preserve">Field trips to assist in the career and job readiness for our students. </w:t>
            </w:r>
          </w:p>
        </w:tc>
        <w:tc>
          <w:tcPr>
            <w:vAlign w:val="center"/>
          </w:tcPr>
          <w:p>
            <w:r>
              <w:t xml:space="preserve">False</w:t>
            </w:r>
          </w:p>
        </w:tc>
      </w:tr>
      <w:tr>
        <w:tc>
          <w:tcPr>
            <w:vAlign w:val="center"/>
          </w:tcPr>
          <w:p>
            <w:r>
              <w:t xml:space="preserve">Enable new teachers to add career readiness to their plans.</w:t>
            </w:r>
          </w:p>
        </w:tc>
        <w:tc>
          <w:tcPr>
            <w:vAlign w:val="center"/>
          </w:tcPr>
          <w:p>
            <w:r>
              <w:t xml:space="preserve">False</w:t>
            </w:r>
          </w:p>
        </w:tc>
      </w:tr>
      <w:tr>
        <w:tc>
          <w:tcPr>
            <w:vAlign w:val="center"/>
          </w:tcPr>
          <w:p>
            <w:r>
              <w:t xml:space="preserve">Critical thinking is an area that we need to improve upon in science. </w:t>
            </w:r>
          </w:p>
        </w:tc>
        <w:tc>
          <w:tcPr>
            <w:vAlign w:val="center"/>
          </w:tcPr>
          <w:p>
            <w:r>
              <w:t xml:space="preserve">False</w:t>
            </w:r>
          </w:p>
        </w:tc>
      </w:tr>
      <w:tr>
        <w:tc>
          <w:tcPr>
            <w:vAlign w:val="center"/>
          </w:tcPr>
          <w:p>
            <w:r>
              <w:t xml:space="preserve">Offer all of our students the use of the PA Career Zone for job explorations, career survey and career possibilities.</w:t>
            </w:r>
          </w:p>
        </w:tc>
        <w:tc>
          <w:tcPr>
            <w:vAlign w:val="center"/>
          </w:tcPr>
          <w:p>
            <w:r>
              <w:t xml:space="preserve">False</w:t>
            </w:r>
          </w:p>
        </w:tc>
      </w:tr>
      <w:tr>
        <w:tc>
          <w:tcPr>
            <w:vAlign w:val="center"/>
          </w:tcPr>
          <w:p>
            <w:r>
              <w:t xml:space="preserve">We need to work on engaging the parents in our school community. </w:t>
            </w:r>
          </w:p>
        </w:tc>
        <w:tc>
          <w:tcPr>
            <w:vAlign w:val="center"/>
          </w:tcPr>
          <w:p>
            <w:r>
              <w:t xml:space="preserve">False</w:t>
            </w:r>
          </w:p>
        </w:tc>
      </w:tr>
      <w:tr>
        <w:tc>
          <w:tcPr>
            <w:vAlign w:val="center"/>
          </w:tcPr>
          <w:p>
            <w:r>
              <w:t xml:space="preserve">Keeping the staff trained when there is a large amount of teacher turnover every year.</w:t>
            </w:r>
          </w:p>
        </w:tc>
        <w:tc>
          <w:tcPr>
            <w:vAlign w:val="center"/>
          </w:tcPr>
          <w:p>
            <w:r>
              <w:t xml:space="preserve">False</w:t>
            </w:r>
          </w:p>
        </w:tc>
      </w:tr>
      <w:tr>
        <w:tc>
          <w:tcPr>
            <w:vAlign w:val="center"/>
          </w:tcPr>
          <w:p>
            <w:r>
              <w:t xml:space="preserve">Hiring a part time ESL teacher for our students who are in the ESL program. </w:t>
            </w:r>
          </w:p>
        </w:tc>
        <w:tc>
          <w:tcPr>
            <w:vAlign w:val="center"/>
          </w:tcPr>
          <w:p>
            <w:r>
              <w:t xml:space="preserve">False</w:t>
            </w:r>
          </w:p>
        </w:tc>
      </w:tr>
      <w:tr>
        <w:tc>
          <w:tcPr>
            <w:vAlign w:val="center"/>
          </w:tcPr>
          <w:p>
            <w:r>
              <w:t xml:space="preserve">Staff retention in all academic and special education areas. </w:t>
            </w:r>
          </w:p>
        </w:tc>
        <w:tc>
          <w:tcPr>
            <w:vAlign w:val="center"/>
          </w:tcPr>
          <w:p>
            <w:r>
              <w:t xml:space="preserve">True</w:t>
            </w:r>
          </w:p>
        </w:tc>
      </w:tr>
      <w:tr>
        <w:tc>
          <w:tcPr>
            <w:vAlign w:val="center"/>
          </w:tcPr>
          <w:p>
            <w:r>
              <w:t xml:space="preserve">Encouraging our students to engage and connect with mathematics.</w:t>
            </w:r>
          </w:p>
        </w:tc>
        <w:tc>
          <w:tcPr>
            <w:vAlign w:val="center"/>
          </w:tcPr>
          <w:p>
            <w:r>
              <w:t xml:space="preserve">False</w:t>
            </w:r>
          </w:p>
        </w:tc>
      </w:tr>
      <w:tr>
        <w:tc>
          <w:tcPr>
            <w:vAlign w:val="center"/>
          </w:tcPr>
          <w:p>
            <w:r>
              <w:t xml:space="preserve">Curriculum and pacing guides are difficult to follow with students coming into the school with such a diverse learning history.  The is especially the case in math.</w:t>
            </w:r>
          </w:p>
        </w:tc>
        <w:tc>
          <w:tcPr>
            <w:vAlign w:val="center"/>
          </w:tcPr>
          <w:p>
            <w:r>
              <w:t xml:space="preserve">False</w:t>
            </w:r>
          </w:p>
        </w:tc>
      </w:tr>
      <w:tr>
        <w:tc>
          <w:tcPr>
            <w:vAlign w:val="center"/>
          </w:tcPr>
          <w:p>
            <w:r>
              <w:t xml:space="preserve">We need a more structured evaluation process of teaching methodology and student performance.</w:t>
            </w:r>
          </w:p>
        </w:tc>
        <w:tc>
          <w:tcPr>
            <w:vAlign w:val="center"/>
          </w:tcPr>
          <w:p>
            <w:r>
              <w:t xml:space="preserve">True</w:t>
            </w:r>
          </w:p>
        </w:tc>
      </w:tr>
      <w:tr>
        <w:tc>
          <w:tcPr>
            <w:vAlign w:val="center"/>
          </w:tcPr>
          <w:p>
            <w:r>
              <w:t xml:space="preserve">The Rate of Growth percentile in Math Basics measurements on grade level curriculum increased from a median score of 37.5 school-wide to 38.75 school-wide.</w:t>
            </w:r>
          </w:p>
        </w:tc>
        <w:tc>
          <w:tcPr>
            <w:vAlign w:val="center"/>
          </w:tcPr>
          <w:p>
            <w:r>
              <w:t xml:space="preserve">False</w:t>
            </w:r>
          </w:p>
        </w:tc>
      </w:tr>
      <w:tr>
        <w:tc>
          <w:tcPr>
            <w:vAlign w:val="center"/>
          </w:tcPr>
          <w:p>
            <w:r>
              <w:t xml:space="preserve">We need to review and access the effectiveness of our ELD program.</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We analyzed academic achievement for the following subgroups: Economically Disadvantaged students and students with disabilities, by comparing standardized test scores and proficiency levels across different subjects.  We  evaluated disparities in educational outcomes, considering factors such as socioeconomic status, language proficiency, and access to support services. Additionally, we would explore the effectiveness of inclusive education practices and targeted interventions to address the unique needs of students with disabilities.  We will collaborate with educators, administrators, and specialists to gain insights and identify areas for improvement in promoting equitable academic success among these subgroups.</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Decrease the percentage of students with unexcused absences numbering 10 or more in the school year.</w:t>
            </w:r>
          </w:p>
        </w:tc>
        <w:tc>
          <w:tcPr>
            <w:vAlign w:val="center"/>
          </w:tcPr>
          <w:p>
            <w:r>
              <w:t xml:space="preserve">Hypothesized Root Cause:  Economic instability, transportation issues, lack of engagement,</w:t>
            </w:r>
          </w:p>
        </w:tc>
        <w:tc>
          <w:tcPr>
            <w:vAlign w:val="center"/>
          </w:tcPr>
          <w:p>
            <w:r>
              <w:t xml:space="preserve">True</w:t>
            </w:r>
          </w:p>
        </w:tc>
      </w:tr>
      <w:tr>
        <w:tc>
          <w:tcPr>
            <w:vAlign w:val="center"/>
          </w:tcPr>
          <w:p>
            <w:r>
              <w:t xml:space="preserve">Staff retention in all academic and special education areas. </w:t>
            </w:r>
          </w:p>
        </w:tc>
        <w:tc>
          <w:tcPr>
            <w:vAlign w:val="center"/>
          </w:tcPr>
          <w:p/>
        </w:tc>
        <w:tc>
          <w:tcPr>
            <w:vAlign w:val="center"/>
          </w:tcPr>
          <w:p>
            <w:r>
              <w:t xml:space="preserve">False</w:t>
            </w:r>
          </w:p>
        </w:tc>
      </w:tr>
      <w:tr>
        <w:tc>
          <w:tcPr>
            <w:vAlign w:val="center"/>
          </w:tcPr>
          <w:p>
            <w:r>
              <w:t xml:space="preserve">Economically Disadvantaged students are scoring Proficient /Advanced in math at a rate of 3.6% down from the previous year of 7.6% proficient/advanced in math</w:t>
            </w:r>
          </w:p>
        </w:tc>
        <w:tc>
          <w:tcPr>
            <w:vAlign w:val="center"/>
          </w:tcPr>
          <w:p>
            <w:r>
              <w:t xml:space="preserve">Inconsistent access to rigorous, cultural responsive instruction and interventions.</w:t>
            </w:r>
          </w:p>
        </w:tc>
        <w:tc>
          <w:tcPr>
            <w:vAlign w:val="center"/>
          </w:tcPr>
          <w:p>
            <w:r>
              <w:t xml:space="preserve">True</w:t>
            </w:r>
          </w:p>
        </w:tc>
      </w:tr>
      <w:tr>
        <w:tc>
          <w:tcPr>
            <w:vAlign w:val="center"/>
          </w:tcPr>
          <w:p>
            <w:r>
              <w:t xml:space="preserve">Reading Comprehension (whole story) is an area of weakness for AACMS.</w:t>
            </w:r>
          </w:p>
        </w:tc>
        <w:tc>
          <w:tcPr>
            <w:vAlign w:val="center"/>
          </w:tcPr>
          <w:p>
            <w:r>
              <w:t xml:space="preserve">Inconsistent access to rigorous, cultural responsive instruction and interventions.</w:t>
            </w:r>
          </w:p>
        </w:tc>
        <w:tc>
          <w:tcPr>
            <w:vAlign w:val="center"/>
          </w:tcPr>
          <w:p>
            <w:r>
              <w:t xml:space="preserve">False</w:t>
            </w:r>
          </w:p>
        </w:tc>
      </w:tr>
      <w:tr>
        <w:tc>
          <w:tcPr>
            <w:vAlign w:val="center"/>
          </w:tcPr>
          <w:p>
            <w:r>
              <w:t xml:space="preserve">We need a more structured evaluation process of teaching methodology and student performance.</w:t>
            </w:r>
          </w:p>
        </w:tc>
        <w:tc>
          <w:tcPr>
            <w:vAlign w:val="center"/>
          </w:tcPr>
          <w:p/>
        </w:tc>
        <w:tc>
          <w:tcPr>
            <w:vAlign w:val="center"/>
          </w:tcPr>
          <w:p>
            <w:r>
              <w:t xml:space="preserve">False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The choice of reading materials within the classroom is also a strength.  Our teachers use both novels and a literature book with a wide variety of short stories.</w:t>
            </w:r>
          </w:p>
        </w:tc>
        <w:tc>
          <w:tcPr>
            <w:vAlign w:val="center"/>
          </w:tcPr>
          <w:p>
            <w:r>
              <w:t xml:space="preserve">giving teachers access to a wide variety of novels to teach helps with buy in from the teachers.</w:t>
            </w:r>
          </w:p>
        </w:tc>
      </w:tr>
      <w:tr>
        <w:tc>
          <w:tcPr>
            <w:vAlign w:val="center"/>
          </w:tcPr>
          <w:p>
            <w:r>
              <w:t xml:space="preserve">Curriculum focused on the state standards</w:t>
            </w:r>
          </w:p>
        </w:tc>
        <w:tc>
          <w:tcPr>
            <w:vAlign w:val="center"/>
          </w:tcPr>
          <w:p>
            <w:r>
              <w:t xml:space="preserve">This ensures teachers are meeting standards accessed by state testing,</w:t>
            </w:r>
          </w:p>
        </w:tc>
      </w:tr>
      <w:tr>
        <w:tc>
          <w:tcPr>
            <w:vAlign w:val="center"/>
          </w:tcPr>
          <w:p>
            <w:r>
              <w:t xml:space="preserve">Our students enjoy the hands-on aspects of science.</w:t>
            </w:r>
          </w:p>
        </w:tc>
        <w:tc>
          <w:tcPr>
            <w:vAlign w:val="center"/>
          </w:tcPr>
          <w:p/>
        </w:tc>
      </w:tr>
      <w:tr>
        <w:tc>
          <w:tcPr>
            <w:vAlign w:val="center"/>
          </w:tcPr>
          <w:p>
            <w:r>
              <w:t xml:space="preserve">Special Education: quality of staff, parent communication and the curriculum.</w:t>
            </w:r>
          </w:p>
        </w:tc>
        <w:tc>
          <w:tcPr>
            <w:vAlign w:val="center"/>
          </w:tcPr>
          <w:p>
            <w:r>
              <w:t xml:space="preserve">Early Intervention: Effective communication enables early identification of potential issues that might lead to absences. Staff can work with parents to address these issues proactively.
Monitoring and Feedback: Regular updates and feedback between staff and parents can help monitor student progress and attendance patterns. This ongoing dialogue can quickly identify and resolve issues before they lead to chronic absenteeism.
Engagement and Motivation: Positive communication can engage and motivate students and parents, highlighting the importance of regular attendance for the student’s educational progress and overall well-being.
</w:t>
            </w:r>
          </w:p>
        </w:tc>
      </w:tr>
      <w:tr>
        <w:tc>
          <w:tcPr>
            <w:vAlign w:val="center"/>
          </w:tcPr>
          <w:p>
            <w:r>
              <w:t xml:space="preserve">RTI program is staffed by trained teachers.</w:t>
            </w:r>
          </w:p>
        </w:tc>
        <w:tc>
          <w:tcPr>
            <w:vAlign w:val="center"/>
          </w:tcPr>
          <w:p>
            <w:r>
              <w:t xml:space="preserve">Through effective communication, schools can share resources and strategies with parents to help manage and support their child's attendance, such as information on community services, transportation options, and health resources.</w:t>
            </w:r>
          </w:p>
        </w:tc>
      </w:tr>
      <w:tr>
        <w:tc>
          <w:tcPr>
            <w:vAlign w:val="center"/>
          </w:tcPr>
          <w:p>
            <w:r>
              <w:t xml:space="preserve">2.1% scored advanced in English</w:t>
            </w:r>
          </w:p>
        </w:tc>
        <w:tc>
          <w:tcPr>
            <w:vAlign w:val="center"/>
          </w:tcPr>
          <w:p/>
        </w:tc>
      </w:tr>
      <w:tr>
        <w:tc>
          <w:tcPr>
            <w:vAlign w:val="center"/>
          </w:tcPr>
          <w:p>
            <w:r>
              <w:t xml:space="preserve">We have a strong RTI program to assist our students in the math content area.</w:t>
            </w:r>
          </w:p>
        </w:tc>
        <w:tc>
          <w:tcPr>
            <w:vAlign w:val="center"/>
          </w:tcPr>
          <w:p>
            <w:r>
              <w:t xml:space="preserve">Our students feel comfortable asking for assistance.</w:t>
            </w:r>
          </w:p>
        </w:tc>
      </w:tr>
      <w:tr>
        <w:tc>
          <w:tcPr>
            <w:vAlign w:val="center"/>
          </w:tcPr>
          <w:p>
            <w:r>
              <w:t xml:space="preserve">We offer free math tutoring after school.</w:t>
            </w:r>
          </w:p>
        </w:tc>
        <w:tc>
          <w:tcPr>
            <w:vAlign w:val="center"/>
          </w:tcPr>
          <w:p/>
        </w:tc>
      </w:tr>
      <w:tr>
        <w:tc>
          <w:tcPr>
            <w:vAlign w:val="center"/>
          </w:tcPr>
          <w:p>
            <w:r>
              <w:t xml:space="preserve">Our math teachers provide instruction in a variety of ways to reach our students, including small group instruction, hands-on teaching methods, and group work to show concept mastery.</w:t>
            </w:r>
          </w:p>
        </w:tc>
        <w:tc>
          <w:tcPr>
            <w:vAlign w:val="center"/>
          </w:tcP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The primary reason for the high percentage of students with unexcused absences appears to be a lack of engagement and relevance in the curriculum, exacerbated by traditional teaching methods, and various socio-economic, health, and policy-related factors. Addressing these issues through curriculum reforms, professional development for teachers, enhancing extracurricular offerings, and improving school policies and communication with families can help reduce absenteeism and improve student engagement and success.</w:t>
            </w:r>
          </w:p>
        </w:tc>
      </w:tr>
      <w:tr>
        <w:tc>
          <w:tcPr>
            <w:vAlign w:val="center"/>
          </w:tcPr>
          <w:p/>
        </w:tc>
        <w:tc>
          <w:tcPr>
            <w:vAlign w:val="center"/>
          </w:tcPr>
          <w:p>
            <w:r>
              <w:t xml:space="preserve">The percentage of economically disadvantaged students who score proficient/advanced in Math scores on the PSSA must increase from the current level of 2.5%.</w:t>
            </w:r>
          </w:p>
        </w:tc>
      </w:tr>
    </w:tbl>
    <w:p>
      <w:r>
        <w:br/>
      </w:r>
      <w:r>
        <w:br/>
      </w:r>
      <w:r>
        <w:br/>
      </w:r>
      <w:r>
        <w:br/>
      </w:r>
      <w:r>
        <w:br/>
      </w:r>
      <w:r>
        <w:br/>
      </w:r>
      <w:r>
        <w:br w:type="page"/>
      </w:r>
      <w:r>
        <w:lastRenderedPageBreak/>
      </w:r>
    </w:p>
    <w:p>
      <w:pPr>
        <w:pStyle w:val="Heading1"/>
      </w:pPr>
      <w:r>
        <w:t xml:space="preserve">Goal Setting</w:t>
      </w:r>
    </w:p>
    <w:p>
      <w:pPr>
        <w:pStyle w:val="Heading2"/>
      </w:pPr>
      <w:r>
        <w:t xml:space="preserve">Priority: The primary reason for the high percentage of students with unexcused absences appears to be a lack of engagement and relevance in the curriculum, exacerbated by traditional teaching methods, and various socio-economic, health, and policy-related factors. Addressing these issues through curriculum reforms, professional development for teachers, enhancing extracurricular offerings, and improving school policies and communication with families can help reduce absenteeism and improve student engagement and success.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r>
      <w:tr>
        <w:tc>
          <w:tcPr>
            <w:gridSpan w:val="4"/>
            <w:vAlign w:val="center"/>
          </w:tcPr>
          <w:p>
            <w:r>
              <w:rPr>
                <w:b/>
              </w:rPr>
              <w:t xml:space="preserve">Measurable Goal Nickname (35 Character Max)</w:t>
            </w:r>
          </w:p>
        </w:tc>
      </w:tr>
      <w:tr>
        <w:tc>
          <w:tcPr>
            <w:gridSpan w:val="4"/>
            <w:vAlign w:val="center"/>
          </w:tcPr>
          <w:p>
            <w:r>
              <w:t xml:space="preserve">Attendance</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Reduce the students who accrue 10 or more unexcused absences to 15% of the student population.</w:t>
            </w:r>
          </w:p>
        </w:tc>
        <w:tc>
          <w:tcPr>
            <w:vAlign w:val="center"/>
          </w:tcPr>
          <w:p>
            <w:r>
              <w:t xml:space="preserve">Reduce the students who accrue 10 or more unexcused absences to 12.5% of the student population.</w:t>
            </w:r>
          </w:p>
        </w:tc>
        <w:tc>
          <w:tcPr>
            <w:vAlign w:val="center"/>
          </w:tcPr>
          <w:p>
            <w:r>
              <w:t xml:space="preserve">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Reduce the students who accrue 10 or more unexcused absences to 2% of the student population.</w:t>
            </w:r>
          </w:p>
        </w:tc>
        <w:tc>
          <w:tcPr>
            <w:vAlign w:val="center"/>
          </w:tcPr>
          <w:p>
            <w:r>
              <w:t xml:space="preserve">Reduce the students who accrue 10 or more unexcused absences to 5% of the student population.</w:t>
            </w:r>
          </w:p>
        </w:tc>
        <w:tc>
          <w:tcPr>
            <w:vAlign w:val="center"/>
          </w:tcPr>
          <w:p>
            <w:r>
              <w:t xml:space="preserve">Reduce the students who accrue 10 or more unexcused absences to 10% of the student population.</w:t>
            </w:r>
          </w:p>
        </w:tc>
        <w:tc>
          <w:tcPr>
            <w:vAlign w:val="center"/>
          </w:tcPr>
          <w:p>
            <w:r>
              <w:t xml:space="preserve">Reduce the students who accrue 10 or more unexcused absences to 15% of the student population.</w:t>
            </w:r>
          </w:p>
        </w:tc>
      </w:tr>
    </w:tbl>
    <w:p>
      <w:pPr>
        <w:pStyle w:val="Heading2"/>
      </w:pPr>
      <w:r>
        <w:t xml:space="preserve">Priority: The percentage of economically disadvantaged students who score proficient/advanced in Math scores on the PSSA must increase from the current level of 2.5%.</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The percentage of students who are determined to be economically disadvantaged within the school and who score proficient or higher in Math on the PSSA will increase from the past year level of 2.5% to 8% or greater within 3 years as measures by scores on the PSSA.</w:t>
            </w:r>
          </w:p>
        </w:tc>
      </w:tr>
      <w:tr>
        <w:tc>
          <w:tcPr>
            <w:gridSpan w:val="4"/>
            <w:vAlign w:val="center"/>
          </w:tcPr>
          <w:p>
            <w:r>
              <w:rPr>
                <w:b/>
              </w:rPr>
              <w:t xml:space="preserve">Measurable Goal Nickname (35 Character Max)</w:t>
            </w:r>
          </w:p>
        </w:tc>
      </w:tr>
      <w:tr>
        <w:tc>
          <w:tcPr>
            <w:gridSpan w:val="4"/>
            <w:vAlign w:val="center"/>
          </w:tcPr>
          <w:p>
            <w:r>
              <w:t xml:space="preserve">Improve Math Scores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The percentage of students who are determined to be economically disadvantaged within the school and who score proficient or higher in Math on the PSSA will increase from the past year level of 2.5% to 4% or greater after the first year as measured by scores on the PSSA.</w:t>
            </w:r>
          </w:p>
        </w:tc>
        <w:tc>
          <w:tcPr>
            <w:vAlign w:val="center"/>
          </w:tcPr>
          <w:p>
            <w:r>
              <w:t xml:space="preserve">he percentage of students who are determined to be economically disadvantaged within the school and who score proficient or higher in Math on the PSSA will increase from the past year level of 2.5% to 5% or greater after the second year as measured by scores on the PSSA.</w:t>
            </w:r>
          </w:p>
        </w:tc>
        <w:tc>
          <w:tcPr>
            <w:vAlign w:val="center"/>
          </w:tcPr>
          <w:p>
            <w:r>
              <w:t xml:space="preserve">The percentage of students who are determined to be economically disadvantaged within the school and who score proficient or higher in Math on the PSSA will increase from the past year level of 2.5% to 8% or greater within 3 years as measures by scores on the PSSA.</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Benchmark testing will be given to determine baseline.</w:t>
            </w:r>
          </w:p>
        </w:tc>
        <w:tc>
          <w:tcPr>
            <w:vAlign w:val="center"/>
          </w:tcPr>
          <w:p>
            <w:r>
              <w:t xml:space="preserve">Not applicable - PSSA test is given in the 4th quarter.</w:t>
            </w:r>
          </w:p>
        </w:tc>
        <w:tc>
          <w:tcPr>
            <w:vAlign w:val="center"/>
          </w:tcPr>
          <w:p>
            <w:r>
              <w:t xml:space="preserve">Not applicable - PSSA test is given in the 4th quarter.</w:t>
            </w:r>
          </w:p>
        </w:tc>
        <w:tc>
          <w:tcPr>
            <w:vAlign w:val="center"/>
          </w:tcPr>
          <w:p>
            <w:r>
              <w:t xml:space="preserve">The percentage of students who are determined to be economically disadvantaged within the school and who score proficient or higher in Math on the PSSA will increase from the past year level of 2.5% to 4% or greater after the first year as measured by scores on the PSSA.</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Attendance</w:t>
            </w:r>
          </w:p>
        </w:tc>
        <w:tc>
          <w:tcPr>
            <w:vAlign w:val="center"/>
          </w:tcPr>
          <w:p>
            <w:r>
              <w:t xml:space="preserve">Improve Math Scores</w:t>
            </w:r>
          </w:p>
        </w:tc>
      </w:tr>
    </w:tbl>
    <w:p>
      <w:pPr>
        <w:pStyle w:val="Heading2"/>
      </w:pPr>
      <w:r>
        <w:t xml:space="preserve">Action Plan For: Attendance Improvement</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 person responsible for tracking attendance issues and reaching out to communicate with families.  </w:t>
            </w:r>
          </w:p>
        </w:tc>
        <w:tc>
          <w:tcPr>
            <w:vAlign w:val="center"/>
          </w:tcPr>
          <w:p>
            <w:r>
              <w:t xml:space="preserve">2025-08-25</w:t>
            </w:r>
          </w:p>
        </w:tc>
        <w:tc>
          <w:tcPr>
            <w:vAlign w:val="center"/>
          </w:tcPr>
          <w:p>
            <w:r>
              <w:t xml:space="preserve">2025-06-05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Jesse Garin, Dean of Students</w:t>
            </w:r>
          </w:p>
        </w:tc>
        <w:tc>
          <w:tcPr>
            <w:vAlign w:val="center"/>
          </w:tcPr>
          <w:p>
            <w:r>
              <w:t xml:space="preserve">Training on Powerschool as to better track attendance. Develop weekly procedures to follow.  Hiring an assistant to support in this process.</w:t>
            </w:r>
          </w:p>
        </w:tc>
        <w:tc>
          <w:tcPr>
            <w:vAlign w:val="center"/>
          </w:tcPr>
          <w:p>
            <w:r>
              <w:t xml:space="preserve">No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Involvement of the local magistrate to help hold parents accountable for their actions.</w:t>
            </w:r>
          </w:p>
        </w:tc>
        <w:tc>
          <w:tcPr>
            <w:vAlign w:val="center"/>
          </w:tcPr>
          <w:p>
            <w:r>
              <w:t xml:space="preserve">2025-09-01</w:t>
            </w:r>
          </w:p>
        </w:tc>
        <w:tc>
          <w:tcPr>
            <w:vAlign w:val="center"/>
          </w:tcPr>
          <w:p>
            <w:r>
              <w:t xml:space="preserve">2026-06-05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Jesse Garin, Dean of Students</w:t>
            </w:r>
          </w:p>
        </w:tc>
        <w:tc>
          <w:tcPr>
            <w:vAlign w:val="center"/>
          </w:tcPr>
          <w:p>
            <w:r>
              <w:t xml:space="preserve">none</w:t>
            </w:r>
          </w:p>
        </w:tc>
        <w:tc>
          <w:tcPr>
            <w:vAlign w:val="center"/>
          </w:tcPr>
          <w:p>
            <w:r>
              <w:t xml:space="preserve">No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A decrease in the number of truant students.</w:t>
            </w:r>
          </w:p>
        </w:tc>
        <w:tc>
          <w:tcPr>
            <w:vAlign w:val="center"/>
          </w:tcPr>
          <w:p>
            <w:r>
              <w:t xml:space="preserve">Dean of Students, weekly review data, use of Powerschool and attendance secretary.</w:t>
            </w:r>
          </w:p>
        </w:tc>
      </w:tr>
    </w:tbl>
    <w:p>
      <w:r>
        <w:br/>
      </w:r>
    </w:p>
    <w:p>
      <w:pPr>
        <w:pStyle w:val="Heading2"/>
      </w:pPr>
      <w:r>
        <w:t xml:space="preserve">Action Plan For: Economically Disadvantaged testing results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The percentage of students who are determined to be economically disadvantaged within the school and who score proficient or higher in Math on the PSSA will increase from the past year level of 2.5% to 8% or greater within 3 years as measures by scores on the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The incorporation of RTI programs to assist economically disadvantaged students.  In addition, students will be included in small group settings.  If needed, they will also be removed from non-academic courses to assist them. </w:t>
            </w:r>
          </w:p>
        </w:tc>
        <w:tc>
          <w:tcPr>
            <w:vAlign w:val="center"/>
          </w:tcPr>
          <w:p>
            <w:r>
              <w:t xml:space="preserve">2025-09-01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Christa Greagori, Director of Support Services</w:t>
            </w:r>
          </w:p>
        </w:tc>
        <w:tc>
          <w:tcPr>
            <w:vAlign w:val="center"/>
          </w:tcPr>
          <w:p>
            <w:r>
              <w:t xml:space="preserve">Study Island, paraprofessionals</w:t>
            </w:r>
          </w:p>
        </w:tc>
        <w:tc>
          <w:tcPr>
            <w:vAlign w:val="center"/>
          </w:tcPr>
          <w:p>
            <w:r>
              <w:t xml:space="preserve">No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Increased testing results on both Aimsweb and PSSA testing.</w:t>
            </w:r>
          </w:p>
        </w:tc>
        <w:tc>
          <w:tcPr>
            <w:vAlign w:val="center"/>
          </w:tcPr>
          <w:p>
            <w:r>
              <w:t xml:space="preserve"> Director of Support Services and principal will review data and compare with previous years.</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Attendance Improvement</w:t>
            </w:r>
          </w:p>
          <w:p>
            <w:pPr>
              <w:pStyle w:val="ListParagraph"/>
              <w:numPr>
                <w:ilvl w:val="0"/>
                <w:numId w:val="4"/>
              </w:numPr>
            </w:pPr>
            <w:r>
              <w:t xml:space="preserve">Economically Disadvantaged testing results</w:t>
            </w:r>
          </w:p>
        </w:tc>
        <w:tc>
          <w:tcPr>
            <w:vAlign w:val="center"/>
          </w:tcPr>
          <w:p>
            <w:r>
              <w:t xml:space="preserve">Teachers' salaries and benefits</w:t>
            </w:r>
          </w:p>
        </w:tc>
        <w:tc>
          <w:tcPr>
            <w:vAlign w:val="center"/>
          </w:tcPr>
          <w:p>
            <w:r>
              <w:t xml:space="preserve">165</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165</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bl>
    <w:p>
      <w:pPr>
        <w:pStyle w:val="Heading2"/>
      </w:pPr>
      <w:r>
        <w:t xml:space="preserve">Integrating RTI for Equity in Education</w:t>
      </w:r>
    </w:p>
    <w:tbl>
      <w:tblPr>
        <w:tblStyle w:val="TableGrid"/>
        <w:tblW w:w="5000" w:type="pct"/>
      </w:tblPr>
      <w:tblGrid>
        <w:gridCol/>
        <w:gridCol/>
        <w:gridCol/>
      </w:tblGrid>
      <w:tr>
        <w:tc>
          <w:tcPr>
            <w:gridSpan w:val="3"/>
            <w:vAlign w:val="center"/>
          </w:tcPr>
          <w:p>
            <w:r>
              <w:rPr>
                <w:b/>
              </w:rPr>
              <w:t xml:space="preserve">Audience</w:t>
            </w:r>
          </w:p>
        </w:tc>
      </w:tr>
      <w:tr>
        <w:tc>
          <w:tcPr>
            <w:gridSpan w:val="3"/>
            <w:vAlign w:val="center"/>
          </w:tcPr>
          <w:p>
            <w:r>
              <w:t xml:space="preserve">Faculty and Staff</w:t>
            </w:r>
          </w:p>
        </w:tc>
      </w:tr>
      <w:tr>
        <w:tc>
          <w:tcPr>
            <w:gridSpan w:val="3"/>
            <w:vAlign w:val="center"/>
          </w:tcPr>
          <w:p>
            <w:r>
              <w:rPr>
                <w:b/>
              </w:rPr>
              <w:t xml:space="preserve">Topics to be Included</w:t>
            </w:r>
          </w:p>
        </w:tc>
      </w:tr>
      <w:tr>
        <w:tc>
          <w:tcPr>
            <w:gridSpan w:val="3"/>
            <w:vAlign w:val="center"/>
          </w:tcPr>
          <w:p>
            <w:r>
              <w:t xml:space="preserve">Hold workshops for teachers and staff to educate them on the specifics of the RTI program, focusing on its benefits for economically disadvantaged and Black students.</w:t>
            </w:r>
          </w:p>
        </w:tc>
      </w:tr>
      <w:tr>
        <w:tc>
          <w:tcPr>
            <w:gridSpan w:val="3"/>
            <w:vAlign w:val="center"/>
          </w:tcPr>
          <w:p>
            <w:r>
              <w:rPr>
                <w:b/>
              </w:rPr>
              <w:t xml:space="preserve">Evidence of Learning</w:t>
            </w:r>
          </w:p>
        </w:tc>
      </w:tr>
      <w:tr>
        <w:tc>
          <w:tcPr>
            <w:gridSpan w:val="3"/>
            <w:vAlign w:val="center"/>
          </w:tcPr>
          <w:p>
            <w:r>
              <w:t xml:space="preserve"> Share stories, statistics, and infographics about the importance of RTI and its impact on student success.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Christa Greagori</w:t>
            </w:r>
          </w:p>
        </w:tc>
        <w:tc>
          <w:tcPr>
            <w:vAlign w:val="center"/>
          </w:tcPr>
          <w:p>
            <w:r>
              <w:t xml:space="preserve">2024-10-01</w:t>
            </w:r>
          </w:p>
        </w:tc>
        <w:tc>
          <w:tcPr>
            <w:vAlign w:val="center"/>
          </w:tcPr>
          <w:p>
            <w:r>
              <w:t xml:space="preserve">2025-05-01</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annually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r>
        <w:br/>
      </w:r>
      <w:r>
        <w:br/>
      </w:r>
      <w:r>
        <w:br/>
      </w:r>
      <w:r>
        <w:br/>
      </w:r>
      <w:r>
        <w:br/>
      </w:r>
      <w:r>
        <w:br/>
      </w:r>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Empower and Engage: RTI for Equity Communication Campaign</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tc>
        <w:tc>
          <w:tcPr>
            <w:tcMar>
              <w:top w:w="90" w:type="dxa"/>
              <w:right w:w="90" w:type="dxa"/>
              <w:bottom w:w="90" w:type="dxa"/>
              <w:left w:w="90" w:type="dxa"/>
            </w:tcMar>
            <w:vAlign w:val="top"/>
          </w:tcPr>
          <w:p>
            <w:r>
              <w:rPr>
                <w:sz w:val="18"/>
              </w:rPr>
              <w:t xml:space="preserve">Parents and guardians of students, Teachers and school staff and students
</w:t>
            </w:r>
          </w:p>
        </w:tc>
        <w:tc>
          <w:tcPr>
            <w:tcMar>
              <w:top w:w="90" w:type="dxa"/>
              <w:right w:w="90" w:type="dxa"/>
              <w:bottom w:w="90" w:type="dxa"/>
              <w:left w:w="90" w:type="dxa"/>
            </w:tcMar>
            <w:vAlign w:val="top"/>
          </w:tcPr>
          <w:p>
            <w:r>
              <w:rPr>
                <w:sz w:val="18"/>
              </w:rPr>
              <w:t xml:space="preserve">Equity in Education: Highlight how RTI programs are designed to ensure that all students, particularly those from economically disadvantaged backgrounds and Black students, receive the support they need to succeed.
Supportive Learning Environment: Emphasize the creation of an inclusive environment that responds to the diverse needs of students.
 Community Involvement: Encourage community engagement and support for the RTI initiative.
Data-Driven Results: Share how the RTI program uses data to monitor student progress and tailor interventions effectively.
</w:t>
            </w:r>
          </w:p>
        </w:tc>
        <w:tc>
          <w:tcPr>
            <w:tcMar>
              <w:top w:w="90" w:type="dxa"/>
              <w:right w:w="90" w:type="dxa"/>
              <w:bottom w:w="90" w:type="dxa"/>
              <w:left w:w="90" w:type="dxa"/>
            </w:tcMar>
            <w:vAlign w:val="top"/>
          </w:tcPr>
          <w:p>
            <w:r>
              <w:rPr>
                <w:sz w:val="18"/>
              </w:rPr>
              <w:t xml:space="preserve">Jesse Garin/Dean of Students</w:t>
            </w:r>
          </w:p>
        </w:tc>
        <w:tc>
          <w:tcPr>
            <w:tcMar>
              <w:top w:w="90" w:type="dxa"/>
              <w:right w:w="90" w:type="dxa"/>
              <w:bottom w:w="90" w:type="dxa"/>
              <w:left w:w="90" w:type="dxa"/>
            </w:tcMar>
            <w:vAlign w:val="top"/>
          </w:tcPr>
          <w:p>
            <w:r>
              <w:rPr>
                <w:sz w:val="18"/>
              </w:rPr>
              <w:t xml:space="preserve">10/01/2024</w:t>
            </w:r>
          </w:p>
        </w:tc>
        <w:tc>
          <w:tcPr>
            <w:tcMar>
              <w:top w:w="90" w:type="dxa"/>
              <w:right w:w="90" w:type="dxa"/>
              <w:bottom w:w="90" w:type="dxa"/>
              <w:left w:w="90" w:type="dxa"/>
            </w:tcMar>
            <w:vAlign w:val="top"/>
          </w:tcPr>
          <w:p>
            <w:r>
              <w:rPr>
                <w:sz w:val="18"/>
              </w:rPr>
              <w:t xml:space="preserve">05/01/2025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Email</w:t>
            </w:r>
          </w:p>
        </w:tc>
        <w:tc>
          <w:tcPr>
            <w:gridSpan w:val="3"/>
            <w:tcMar>
              <w:top w:w="90" w:type="dxa"/>
              <w:right w:w="90" w:type="dxa"/>
              <w:bottom w:w="90" w:type="dxa"/>
              <w:left w:w="90" w:type="dxa"/>
            </w:tcMar>
            <w:vAlign w:val="top"/>
          </w:tcPr>
          <w:p>
            <w:r>
              <w:rPr>
                <w:sz w:val="18"/>
              </w:rPr>
              <w:t xml:space="preserve">As needed</w:t>
            </w:r>
          </w:p>
        </w:tc>
      </w:tr>
    </w:tbl>
    <w:p>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Karl Eisenhart</w:t>
            </w:r>
          </w:p>
        </w:tc>
        <w:tc>
          <w:tcPr>
            <w:vAlign w:val="center"/>
          </w:tcPr>
          <w:p>
            <w:r>
              <w:t xml:space="preserve">2025-08-11</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Jamie Hill</w:t>
            </w:r>
          </w:p>
        </w:tc>
        <w:tc>
          <w:tcPr>
            <w:vAlign w:val="center"/>
          </w:tcPr>
          <w:p>
            <w:r>
              <w:t xml:space="preserve">2025-08-14</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Mary Gotzon</w:t>
            </w:r>
          </w:p>
        </w:tc>
        <w:tc>
          <w:tcPr>
            <w:vAlign w:val="center"/>
          </w:tcPr>
          <w:p>
            <w:r>
              <w:t xml:space="preserve">2025-08-11</w:t>
            </w:r>
          </w:p>
        </w:tc>
      </w:tr>
    </w:tbl>
    <w:p>
      <w:r>
        <w:br/>
      </w:r>
      <w:r>
        <w:br/>
      </w:r>
      <w:r>
        <w:br/>
      </w:r>
      <w:r>
        <w:br/>
      </w:r>
      <w:r>
        <w:br/>
      </w:r>
      <w:r>
        <w:br/>
      </w:r>
    </w:p>
    <w:sectPr>
      <w:pgSz w:w="15840" w:h="12240" w:orient="landscape"/>
      <w:pgMar w:top="720" w:right="720" w:bottom="720" w:left="720"/>
      <w:footerReference xmlns:r="http://schemas.openxmlformats.org/officeDocument/2006/relationships" r:id="R75a4d7dac429490e"/>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75a4d7dac429490e" /><Relationship Type="http://schemas.openxmlformats.org/officeDocument/2006/relationships/styles" Target="/word/styles.xml" Id="R008c2208bd04478e" /><Relationship Type="http://schemas.openxmlformats.org/officeDocument/2006/relationships/numbering" Target="/word/numbering.xml" Id="R14c965c3720a4541" /></Relationships>
</file>